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7661F7">
      <w:pPr>
        <w:pStyle w:val="5"/>
        <w:shd w:val="clear" w:color="auto" w:fill="FFFFFF"/>
        <w:spacing w:before="0" w:beforeAutospacing="0" w:after="0" w:afterAutospacing="0" w:line="594" w:lineRule="exact"/>
        <w:jc w:val="both"/>
        <w:rPr>
          <w:rFonts w:hint="default" w:ascii="Times New Roman" w:hAnsi="Times New Roman" w:eastAsia="方正黑体_GBK" w:cs="Times New Roman"/>
          <w:color w:val="auto"/>
          <w:sz w:val="32"/>
          <w:szCs w:val="32"/>
          <w:lang w:val="en-US" w:eastAsia="zh-CN"/>
        </w:rPr>
      </w:pPr>
      <w:r>
        <w:rPr>
          <w:rFonts w:hint="eastAsia" w:ascii="Times New Roman" w:hAnsi="Times New Roman" w:eastAsia="方正黑体_GBK" w:cs="Times New Roman"/>
          <w:color w:val="auto"/>
          <w:sz w:val="32"/>
          <w:szCs w:val="32"/>
          <w:lang w:val="en-US" w:eastAsia="zh-CN"/>
        </w:rPr>
        <w:t>附件1</w:t>
      </w:r>
    </w:p>
    <w:p w14:paraId="688E6B04">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157" w:afterLines="50" w:afterAutospacing="0" w:line="594" w:lineRule="exact"/>
        <w:jc w:val="center"/>
        <w:textAlignment w:val="auto"/>
        <w:rPr>
          <w:rFonts w:hint="eastAsia" w:ascii="方正小标宋_GBK" w:hAnsi="方正小标宋_GBK" w:eastAsia="方正小标宋_GBK" w:cs="方正小标宋_GBK"/>
          <w:color w:val="auto"/>
          <w:sz w:val="36"/>
          <w:szCs w:val="36"/>
          <w:lang w:val="en-US" w:eastAsia="zh-CN"/>
        </w:rPr>
      </w:pPr>
      <w:r>
        <w:rPr>
          <w:rFonts w:hint="eastAsia" w:ascii="方正小标宋_GBK" w:hAnsi="方正小标宋_GBK" w:eastAsia="方正小标宋_GBK" w:cs="方正小标宋_GBK"/>
          <w:color w:val="auto"/>
          <w:sz w:val="36"/>
          <w:szCs w:val="36"/>
          <w:lang w:val="en-US" w:eastAsia="zh-CN"/>
        </w:rPr>
        <w:t>策略院2024年公开招聘人员岗位一览表</w:t>
      </w:r>
    </w:p>
    <w:tbl>
      <w:tblPr>
        <w:tblStyle w:val="7"/>
        <w:tblW w:w="479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8"/>
        <w:gridCol w:w="1428"/>
        <w:gridCol w:w="641"/>
        <w:gridCol w:w="1121"/>
        <w:gridCol w:w="3749"/>
        <w:gridCol w:w="3031"/>
        <w:gridCol w:w="3206"/>
      </w:tblGrid>
      <w:tr w14:paraId="6BE5B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9" w:type="pct"/>
            <w:vAlign w:val="center"/>
          </w:tcPr>
          <w:p w14:paraId="1335F69E">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序号</w:t>
            </w:r>
          </w:p>
        </w:tc>
        <w:tc>
          <w:tcPr>
            <w:tcW w:w="521" w:type="pct"/>
            <w:vAlign w:val="center"/>
          </w:tcPr>
          <w:p w14:paraId="3574181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岗位</w:t>
            </w:r>
          </w:p>
        </w:tc>
        <w:tc>
          <w:tcPr>
            <w:tcW w:w="234" w:type="pct"/>
            <w:vAlign w:val="center"/>
          </w:tcPr>
          <w:p w14:paraId="35E1B13D">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招聘</w:t>
            </w:r>
          </w:p>
          <w:p w14:paraId="7470477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人数</w:t>
            </w:r>
          </w:p>
        </w:tc>
        <w:tc>
          <w:tcPr>
            <w:tcW w:w="409" w:type="pct"/>
            <w:vAlign w:val="center"/>
          </w:tcPr>
          <w:p w14:paraId="568026D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报名截</w:t>
            </w:r>
          </w:p>
          <w:p w14:paraId="4C2DC36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default"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止时间</w:t>
            </w:r>
          </w:p>
        </w:tc>
        <w:tc>
          <w:tcPr>
            <w:tcW w:w="1368" w:type="pct"/>
            <w:vAlign w:val="center"/>
          </w:tcPr>
          <w:p w14:paraId="370248C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学历及专业要求</w:t>
            </w:r>
          </w:p>
        </w:tc>
        <w:tc>
          <w:tcPr>
            <w:tcW w:w="1106" w:type="pct"/>
            <w:vAlign w:val="center"/>
          </w:tcPr>
          <w:p w14:paraId="0E1FB74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岗位要求</w:t>
            </w:r>
          </w:p>
        </w:tc>
        <w:tc>
          <w:tcPr>
            <w:tcW w:w="1170" w:type="pct"/>
            <w:vAlign w:val="center"/>
          </w:tcPr>
          <w:p w14:paraId="3C935C4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jc w:val="center"/>
              <w:textAlignment w:val="auto"/>
              <w:rPr>
                <w:rFonts w:hint="eastAsia" w:ascii="方正黑体_GBK" w:hAnsi="方正黑体_GBK" w:eastAsia="方正黑体_GBK" w:cs="方正黑体_GBK"/>
                <w:color w:val="auto"/>
                <w:sz w:val="21"/>
                <w:szCs w:val="21"/>
                <w:vertAlign w:val="baseline"/>
                <w:lang w:val="en-US" w:eastAsia="zh-CN"/>
              </w:rPr>
            </w:pPr>
            <w:r>
              <w:rPr>
                <w:rFonts w:hint="eastAsia" w:ascii="方正黑体_GBK" w:hAnsi="方正黑体_GBK" w:eastAsia="方正黑体_GBK" w:cs="方正黑体_GBK"/>
                <w:color w:val="auto"/>
                <w:sz w:val="21"/>
                <w:szCs w:val="21"/>
                <w:vertAlign w:val="baseline"/>
                <w:lang w:val="en-US" w:eastAsia="zh-CN"/>
              </w:rPr>
              <w:t>岗位职责</w:t>
            </w:r>
          </w:p>
        </w:tc>
      </w:tr>
      <w:tr w14:paraId="4EA4B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9" w:hRule="atLeast"/>
          <w:jc w:val="center"/>
        </w:trPr>
        <w:tc>
          <w:tcPr>
            <w:tcW w:w="189" w:type="pct"/>
            <w:vAlign w:val="center"/>
          </w:tcPr>
          <w:p w14:paraId="107AF87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p>
        </w:tc>
        <w:tc>
          <w:tcPr>
            <w:tcW w:w="521" w:type="pct"/>
            <w:vAlign w:val="center"/>
          </w:tcPr>
          <w:p w14:paraId="6B1E574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方正仿宋_GBK" w:hAnsi="方正仿宋_GBK" w:eastAsia="方正仿宋_GBK" w:cs="方正仿宋_GBK"/>
                <w:color w:val="auto"/>
                <w:sz w:val="21"/>
                <w:szCs w:val="21"/>
                <w:vertAlign w:val="baseline"/>
                <w:lang w:val="en-US"/>
              </w:rPr>
            </w:pPr>
            <w:r>
              <w:rPr>
                <w:rFonts w:hint="eastAsia" w:ascii="Times New Roman" w:hAnsi="Times New Roman" w:eastAsia="方正仿宋_GBK" w:cs="Times New Roman"/>
                <w:color w:val="auto"/>
                <w:sz w:val="21"/>
                <w:szCs w:val="21"/>
                <w:highlight w:val="none"/>
                <w:lang w:val="en-US" w:eastAsia="zh-CN"/>
              </w:rPr>
              <w:t>科研岗</w:t>
            </w:r>
          </w:p>
        </w:tc>
        <w:tc>
          <w:tcPr>
            <w:tcW w:w="234" w:type="pct"/>
            <w:vAlign w:val="center"/>
          </w:tcPr>
          <w:p w14:paraId="37016C9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1-2</w:t>
            </w:r>
          </w:p>
        </w:tc>
        <w:tc>
          <w:tcPr>
            <w:tcW w:w="409" w:type="pct"/>
            <w:vAlign w:val="center"/>
          </w:tcPr>
          <w:p w14:paraId="1A324BAF">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长期招聘</w:t>
            </w:r>
          </w:p>
          <w:p w14:paraId="0D35E665">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招满为止</w:t>
            </w:r>
          </w:p>
        </w:tc>
        <w:tc>
          <w:tcPr>
            <w:tcW w:w="1368" w:type="pct"/>
            <w:vAlign w:val="center"/>
          </w:tcPr>
          <w:p w14:paraId="54303772">
            <w:pPr>
              <w:pStyle w:val="5"/>
              <w:keepNext w:val="0"/>
              <w:keepLines w:val="0"/>
              <w:pageBreakBefore w:val="0"/>
              <w:widowControl/>
              <w:numPr>
                <w:ilvl w:val="0"/>
                <w:numId w:val="1"/>
              </w:numPr>
              <w:tabs>
                <w:tab w:val="left" w:pos="0"/>
                <w:tab w:val="left" w:pos="220"/>
                <w:tab w:val="clear" w:pos="312"/>
              </w:tabs>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博士研究生</w:t>
            </w:r>
            <w:r>
              <w:rPr>
                <w:rFonts w:ascii="Times New Roman" w:hAnsi="Times New Roman" w:eastAsia="方正仿宋_GBK" w:cs="Times New Roman"/>
                <w:color w:val="auto"/>
                <w:sz w:val="21"/>
                <w:szCs w:val="21"/>
              </w:rPr>
              <w:t>学历</w:t>
            </w:r>
            <w:r>
              <w:rPr>
                <w:rFonts w:hint="eastAsia" w:ascii="Times New Roman" w:hAnsi="Times New Roman" w:eastAsia="方正仿宋_GBK" w:cs="Times New Roman"/>
                <w:color w:val="auto"/>
                <w:sz w:val="21"/>
                <w:szCs w:val="21"/>
                <w:lang w:eastAsia="zh-CN"/>
              </w:rPr>
              <w:t>；</w:t>
            </w:r>
          </w:p>
          <w:p w14:paraId="66638627">
            <w:pPr>
              <w:pStyle w:val="5"/>
              <w:keepNext w:val="0"/>
              <w:keepLines w:val="0"/>
              <w:pageBreakBefore w:val="0"/>
              <w:widowControl/>
              <w:numPr>
                <w:ilvl w:val="0"/>
                <w:numId w:val="1"/>
              </w:numPr>
              <w:tabs>
                <w:tab w:val="left" w:pos="0"/>
                <w:tab w:val="left" w:pos="220"/>
                <w:tab w:val="clear" w:pos="312"/>
              </w:tabs>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社会学、经济学、管理学相关专业优先。</w:t>
            </w:r>
          </w:p>
        </w:tc>
        <w:tc>
          <w:tcPr>
            <w:tcW w:w="1106" w:type="pct"/>
            <w:vAlign w:val="center"/>
          </w:tcPr>
          <w:p w14:paraId="699F3D20">
            <w:pPr>
              <w:pStyle w:val="5"/>
              <w:keepNext w:val="0"/>
              <w:keepLines w:val="0"/>
              <w:pageBreakBefore w:val="0"/>
              <w:widowControl/>
              <w:numPr>
                <w:ilvl w:val="0"/>
                <w:numId w:val="2"/>
              </w:numPr>
              <w:tabs>
                <w:tab w:val="left" w:pos="220"/>
                <w:tab w:val="clear" w:pos="312"/>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年龄35周岁及以下，特别优秀者可适当放宽条件（年龄计算截止时间为招聘公告发布之日）；</w:t>
            </w:r>
          </w:p>
          <w:p w14:paraId="3E344D60">
            <w:pPr>
              <w:pStyle w:val="5"/>
              <w:keepNext w:val="0"/>
              <w:keepLines w:val="0"/>
              <w:pageBreakBefore w:val="0"/>
              <w:widowControl/>
              <w:numPr>
                <w:ilvl w:val="0"/>
                <w:numId w:val="2"/>
              </w:numPr>
              <w:tabs>
                <w:tab w:val="left" w:pos="220"/>
                <w:tab w:val="clear" w:pos="312"/>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具备前瞻性、综合性研究视野，深刻理解城市发展规律、特征及治理方向；</w:t>
            </w:r>
          </w:p>
          <w:p w14:paraId="26A22282">
            <w:pPr>
              <w:pStyle w:val="5"/>
              <w:keepNext w:val="0"/>
              <w:keepLines w:val="0"/>
              <w:pageBreakBefore w:val="0"/>
              <w:widowControl/>
              <w:numPr>
                <w:ilvl w:val="0"/>
                <w:numId w:val="2"/>
              </w:numPr>
              <w:tabs>
                <w:tab w:val="left" w:pos="220"/>
                <w:tab w:val="clear" w:pos="312"/>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具备创新性科研思路和方法，能够统筹组织开展相关研究课题；</w:t>
            </w:r>
          </w:p>
          <w:p w14:paraId="093A4672">
            <w:pPr>
              <w:pStyle w:val="5"/>
              <w:keepNext w:val="0"/>
              <w:keepLines w:val="0"/>
              <w:pageBreakBefore w:val="0"/>
              <w:widowControl/>
              <w:numPr>
                <w:ilvl w:val="0"/>
                <w:numId w:val="2"/>
              </w:numPr>
              <w:tabs>
                <w:tab w:val="left" w:pos="220"/>
                <w:tab w:val="clear" w:pos="312"/>
              </w:tabs>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具有城市高品质建设、可持续更新/运营、精细化治理等相关课题研究经历（或相关从业经验）者优先；</w:t>
            </w:r>
          </w:p>
          <w:p w14:paraId="5B92E0B8">
            <w:pPr>
              <w:pStyle w:val="5"/>
              <w:keepNext w:val="0"/>
              <w:keepLines w:val="0"/>
              <w:pageBreakBefore w:val="0"/>
              <w:widowControl/>
              <w:numPr>
                <w:ilvl w:val="0"/>
                <w:numId w:val="2"/>
              </w:numPr>
              <w:tabs>
                <w:tab w:val="left" w:pos="220"/>
                <w:tab w:val="clear" w:pos="312"/>
              </w:tabs>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具备优秀的团队协作、沟通表达和写作能力。</w:t>
            </w:r>
          </w:p>
        </w:tc>
        <w:tc>
          <w:tcPr>
            <w:tcW w:w="1170" w:type="pct"/>
            <w:vAlign w:val="center"/>
          </w:tcPr>
          <w:p w14:paraId="3D59A1DA">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1.负责和参与政府、企业、行业领域</w:t>
            </w:r>
            <w:r>
              <w:rPr>
                <w:rFonts w:hint="eastAsia" w:ascii="Times New Roman" w:hAnsi="Times New Roman" w:eastAsia="方正仿宋_GBK" w:cs="Times New Roman"/>
                <w:color w:val="auto"/>
                <w:sz w:val="21"/>
                <w:szCs w:val="21"/>
                <w:vertAlign w:val="baseline"/>
                <w:lang w:val="en-US" w:eastAsia="zh-CN"/>
              </w:rPr>
              <w:t>城市更新</w:t>
            </w:r>
            <w:r>
              <w:rPr>
                <w:rFonts w:hint="default" w:ascii="Times New Roman" w:hAnsi="Times New Roman" w:eastAsia="方正仿宋_GBK" w:cs="Times New Roman"/>
                <w:color w:val="auto"/>
                <w:sz w:val="21"/>
                <w:szCs w:val="21"/>
                <w:vertAlign w:val="baseline"/>
                <w:lang w:val="en-US" w:eastAsia="zh-CN"/>
              </w:rPr>
              <w:t>、</w:t>
            </w:r>
            <w:r>
              <w:rPr>
                <w:rFonts w:hint="eastAsia" w:ascii="Times New Roman" w:hAnsi="Times New Roman" w:eastAsia="方正仿宋_GBK" w:cs="Times New Roman"/>
                <w:color w:val="auto"/>
                <w:sz w:val="21"/>
                <w:szCs w:val="21"/>
                <w:vertAlign w:val="baseline"/>
                <w:lang w:val="en-US" w:eastAsia="zh-CN"/>
              </w:rPr>
              <w:t>超大城市治理、绿色可持续发展等</w:t>
            </w:r>
            <w:r>
              <w:rPr>
                <w:rFonts w:hint="default" w:ascii="Times New Roman" w:hAnsi="Times New Roman" w:eastAsia="方正仿宋_GBK" w:cs="Times New Roman"/>
                <w:color w:val="auto"/>
                <w:sz w:val="21"/>
                <w:szCs w:val="21"/>
                <w:vertAlign w:val="baseline"/>
                <w:lang w:val="en-US" w:eastAsia="zh-CN"/>
              </w:rPr>
              <w:t>课题研究、</w:t>
            </w:r>
            <w:r>
              <w:rPr>
                <w:rFonts w:hint="eastAsia" w:ascii="Times New Roman" w:hAnsi="Times New Roman" w:eastAsia="方正仿宋_GBK" w:cs="Times New Roman"/>
                <w:color w:val="auto"/>
                <w:sz w:val="21"/>
                <w:szCs w:val="21"/>
                <w:vertAlign w:val="baseline"/>
                <w:lang w:val="en-US" w:eastAsia="zh-CN"/>
              </w:rPr>
              <w:t>政策研究和新技术研发等</w:t>
            </w:r>
            <w:r>
              <w:rPr>
                <w:rFonts w:hint="default" w:ascii="Times New Roman" w:hAnsi="Times New Roman" w:eastAsia="方正仿宋_GBK" w:cs="Times New Roman"/>
                <w:color w:val="auto"/>
                <w:sz w:val="21"/>
                <w:szCs w:val="21"/>
                <w:vertAlign w:val="baseline"/>
                <w:lang w:val="en-US" w:eastAsia="zh-CN"/>
              </w:rPr>
              <w:t>工作；</w:t>
            </w:r>
          </w:p>
          <w:p w14:paraId="31E5E502">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2.项目运行过程中的配合工作；</w:t>
            </w:r>
          </w:p>
          <w:p w14:paraId="61B3C8F5">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方正仿宋_GBK" w:hAnsi="方正仿宋_GBK" w:eastAsia="方正仿宋_GBK" w:cs="方正仿宋_GBK"/>
                <w:color w:val="auto"/>
                <w:sz w:val="21"/>
                <w:szCs w:val="21"/>
                <w:vertAlign w:val="baseline"/>
              </w:rPr>
            </w:pPr>
            <w:r>
              <w:rPr>
                <w:rFonts w:hint="default" w:ascii="Times New Roman" w:hAnsi="Times New Roman" w:eastAsia="方正仿宋_GBK" w:cs="Times New Roman"/>
                <w:color w:val="auto"/>
                <w:sz w:val="21"/>
                <w:szCs w:val="21"/>
                <w:vertAlign w:val="baseline"/>
                <w:lang w:val="en-US" w:eastAsia="zh-CN"/>
              </w:rPr>
              <w:t>3.完成领导安排的其他工作。</w:t>
            </w:r>
          </w:p>
        </w:tc>
      </w:tr>
      <w:tr w14:paraId="008D1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jc w:val="center"/>
        </w:trPr>
        <w:tc>
          <w:tcPr>
            <w:tcW w:w="189" w:type="pct"/>
            <w:vAlign w:val="center"/>
          </w:tcPr>
          <w:p w14:paraId="5B7FA518">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2</w:t>
            </w:r>
          </w:p>
        </w:tc>
        <w:tc>
          <w:tcPr>
            <w:tcW w:w="521" w:type="pct"/>
            <w:vAlign w:val="center"/>
          </w:tcPr>
          <w:p w14:paraId="559BFAEF">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主创建筑</w:t>
            </w:r>
          </w:p>
          <w:p w14:paraId="6D38AB35">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highlight w:val="none"/>
                <w:lang w:val="en-US"/>
              </w:rPr>
            </w:pPr>
            <w:r>
              <w:rPr>
                <w:rFonts w:hint="eastAsia" w:ascii="Times New Roman" w:hAnsi="Times New Roman" w:eastAsia="方正仿宋_GBK" w:cs="Times New Roman"/>
                <w:color w:val="auto"/>
                <w:sz w:val="21"/>
                <w:szCs w:val="21"/>
                <w:highlight w:val="none"/>
                <w:lang w:val="en-US" w:eastAsia="zh-CN"/>
              </w:rPr>
              <w:t>设计师岗</w:t>
            </w:r>
          </w:p>
        </w:tc>
        <w:tc>
          <w:tcPr>
            <w:tcW w:w="234" w:type="pct"/>
            <w:shd w:val="clear" w:color="auto" w:fill="auto"/>
            <w:vAlign w:val="center"/>
          </w:tcPr>
          <w:p w14:paraId="155BDC8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w:t>
            </w:r>
          </w:p>
        </w:tc>
        <w:tc>
          <w:tcPr>
            <w:tcW w:w="409" w:type="pct"/>
            <w:shd w:val="clear" w:color="auto" w:fill="auto"/>
            <w:vAlign w:val="center"/>
          </w:tcPr>
          <w:p w14:paraId="1B6AA22E">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2024.9.3</w:t>
            </w:r>
          </w:p>
        </w:tc>
        <w:tc>
          <w:tcPr>
            <w:tcW w:w="1368" w:type="pct"/>
            <w:shd w:val="clear" w:color="auto" w:fill="auto"/>
            <w:vAlign w:val="center"/>
          </w:tcPr>
          <w:p w14:paraId="643C7700">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1.硕士研究生</w:t>
            </w:r>
            <w:r>
              <w:rPr>
                <w:rFonts w:ascii="Times New Roman" w:hAnsi="Times New Roman" w:eastAsia="方正仿宋_GBK" w:cs="Times New Roman"/>
                <w:color w:val="auto"/>
                <w:sz w:val="21"/>
                <w:szCs w:val="21"/>
              </w:rPr>
              <w:t>及以上学历</w:t>
            </w:r>
            <w:r>
              <w:rPr>
                <w:rFonts w:hint="eastAsia" w:ascii="Times New Roman" w:hAnsi="Times New Roman" w:eastAsia="方正仿宋_GBK" w:cs="Times New Roman"/>
                <w:color w:val="auto"/>
                <w:sz w:val="21"/>
                <w:szCs w:val="21"/>
                <w:lang w:eastAsia="zh-CN"/>
              </w:rPr>
              <w:t>；</w:t>
            </w:r>
          </w:p>
          <w:p w14:paraId="3C0AC948">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2.建筑学相关专业。</w:t>
            </w:r>
          </w:p>
        </w:tc>
        <w:tc>
          <w:tcPr>
            <w:tcW w:w="1106" w:type="pct"/>
            <w:shd w:val="clear" w:color="auto" w:fill="auto"/>
            <w:vAlign w:val="center"/>
          </w:tcPr>
          <w:p w14:paraId="7863951D">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1.年龄40周岁及以下（年龄计算截止时间为招聘公告发布之日）；</w:t>
            </w:r>
          </w:p>
          <w:p w14:paraId="0DF72875">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2.具有</w:t>
            </w:r>
            <w:r>
              <w:rPr>
                <w:rFonts w:hint="default" w:ascii="Times New Roman" w:hAnsi="Times New Roman" w:eastAsia="方正仿宋_GBK" w:cs="Times New Roman"/>
                <w:color w:val="auto"/>
                <w:sz w:val="21"/>
                <w:szCs w:val="21"/>
                <w:lang w:val="en-US" w:eastAsia="zh-CN"/>
              </w:rPr>
              <w:t>10年及以上</w:t>
            </w:r>
            <w:r>
              <w:rPr>
                <w:rFonts w:hint="eastAsia" w:ascii="Times New Roman" w:hAnsi="Times New Roman" w:eastAsia="方正仿宋_GBK" w:cs="Times New Roman"/>
                <w:color w:val="auto"/>
                <w:sz w:val="21"/>
                <w:szCs w:val="21"/>
                <w:lang w:val="en-US" w:eastAsia="zh-CN"/>
              </w:rPr>
              <w:t>建筑设计相关</w:t>
            </w:r>
            <w:r>
              <w:rPr>
                <w:rFonts w:hint="default" w:ascii="Times New Roman" w:hAnsi="Times New Roman" w:eastAsia="方正仿宋_GBK" w:cs="Times New Roman"/>
                <w:color w:val="auto"/>
                <w:sz w:val="21"/>
                <w:szCs w:val="21"/>
                <w:lang w:val="en-US" w:eastAsia="zh-CN"/>
              </w:rPr>
              <w:t>行业</w:t>
            </w:r>
            <w:r>
              <w:rPr>
                <w:rFonts w:hint="eastAsia" w:ascii="Times New Roman" w:hAnsi="Times New Roman" w:eastAsia="方正仿宋_GBK" w:cs="Times New Roman"/>
                <w:color w:val="auto"/>
                <w:sz w:val="21"/>
                <w:szCs w:val="21"/>
                <w:lang w:val="en-US" w:eastAsia="zh-CN"/>
              </w:rPr>
              <w:t>工作经历；</w:t>
            </w:r>
          </w:p>
          <w:p w14:paraId="7FA02AB3">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3.具有海外知名院校留学经历或国内知名建筑设计企业工作经历的优先；</w:t>
            </w:r>
          </w:p>
          <w:p w14:paraId="35BBEDBA">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4.具有优秀的建筑设计方案构思、方案把控与深化设计能力；</w:t>
            </w:r>
          </w:p>
          <w:p w14:paraId="5F21F0FB">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5.具备出色的沟通能力及方案汇报能力，能够精准理解客户的设计需求，能全程把控项目设计品质。</w:t>
            </w:r>
          </w:p>
        </w:tc>
        <w:tc>
          <w:tcPr>
            <w:tcW w:w="1170" w:type="pct"/>
            <w:vAlign w:val="center"/>
          </w:tcPr>
          <w:p w14:paraId="27691601">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1.</w:t>
            </w:r>
            <w:r>
              <w:rPr>
                <w:rFonts w:hint="eastAsia" w:ascii="Times New Roman" w:hAnsi="Times New Roman" w:eastAsia="方正仿宋_GBK" w:cs="Times New Roman"/>
                <w:color w:val="auto"/>
                <w:sz w:val="21"/>
                <w:szCs w:val="21"/>
                <w:vertAlign w:val="baseline"/>
                <w:lang w:val="en-US" w:eastAsia="zh-CN"/>
              </w:rPr>
              <w:t>负责建筑方案的创意与深化等工作</w:t>
            </w:r>
            <w:r>
              <w:rPr>
                <w:rFonts w:hint="default" w:ascii="Times New Roman" w:hAnsi="Times New Roman" w:eastAsia="方正仿宋_GBK" w:cs="Times New Roman"/>
                <w:color w:val="auto"/>
                <w:sz w:val="21"/>
                <w:szCs w:val="21"/>
                <w:vertAlign w:val="baseline"/>
                <w:lang w:val="en-US" w:eastAsia="zh-CN"/>
              </w:rPr>
              <w:t>；</w:t>
            </w:r>
          </w:p>
          <w:p w14:paraId="30FF2662">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default" w:ascii="Times New Roman" w:hAnsi="Times New Roman" w:eastAsia="方正仿宋_GBK" w:cs="Times New Roman"/>
                <w:color w:val="auto"/>
                <w:sz w:val="21"/>
                <w:szCs w:val="21"/>
                <w:vertAlign w:val="baseline"/>
                <w:lang w:val="en-US" w:eastAsia="zh-CN"/>
              </w:rPr>
              <w:t>2.</w:t>
            </w:r>
            <w:r>
              <w:rPr>
                <w:rFonts w:hint="eastAsia" w:ascii="Times New Roman" w:hAnsi="Times New Roman" w:eastAsia="方正仿宋_GBK" w:cs="Times New Roman"/>
                <w:color w:val="auto"/>
                <w:sz w:val="21"/>
                <w:szCs w:val="21"/>
                <w:vertAlign w:val="baseline"/>
                <w:lang w:val="en-US" w:eastAsia="zh-CN"/>
              </w:rPr>
              <w:t>负责带领团队，分配设计任务，引导和管理项目进程，对设计质量进行检查</w:t>
            </w:r>
            <w:r>
              <w:rPr>
                <w:rFonts w:hint="default" w:ascii="Times New Roman" w:hAnsi="Times New Roman" w:eastAsia="方正仿宋_GBK" w:cs="Times New Roman"/>
                <w:color w:val="auto"/>
                <w:sz w:val="21"/>
                <w:szCs w:val="21"/>
                <w:vertAlign w:val="baseline"/>
                <w:lang w:val="en-US" w:eastAsia="zh-CN"/>
              </w:rPr>
              <w:t>；</w:t>
            </w:r>
          </w:p>
          <w:p w14:paraId="1A52085A">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3.负责配合施工图设计，协助和支持后续阶段的设计工作和解决方案相关的问题，做好技术交底，并进行回访和设计总结工作；</w:t>
            </w:r>
          </w:p>
          <w:p w14:paraId="1F90B88B">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4</w:t>
            </w:r>
            <w:r>
              <w:rPr>
                <w:rFonts w:hint="default" w:ascii="Times New Roman" w:hAnsi="Times New Roman" w:eastAsia="方正仿宋_GBK" w:cs="Times New Roman"/>
                <w:color w:val="auto"/>
                <w:sz w:val="21"/>
                <w:szCs w:val="21"/>
                <w:vertAlign w:val="baseline"/>
                <w:lang w:val="en-US" w:eastAsia="zh-CN"/>
              </w:rPr>
              <w:t>.完成领导安排的其他工作。</w:t>
            </w:r>
          </w:p>
        </w:tc>
      </w:tr>
      <w:tr w14:paraId="2E593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9" w:type="pct"/>
            <w:vAlign w:val="center"/>
          </w:tcPr>
          <w:p w14:paraId="1FB5A1BC">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3</w:t>
            </w:r>
          </w:p>
        </w:tc>
        <w:tc>
          <w:tcPr>
            <w:tcW w:w="521" w:type="pct"/>
            <w:vAlign w:val="center"/>
          </w:tcPr>
          <w:p w14:paraId="50E3D9DA">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建筑</w:t>
            </w:r>
          </w:p>
          <w:p w14:paraId="2A676C83">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eastAsia"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设计师岗</w:t>
            </w:r>
          </w:p>
        </w:tc>
        <w:tc>
          <w:tcPr>
            <w:tcW w:w="234" w:type="pct"/>
            <w:shd w:val="clear" w:color="auto" w:fill="auto"/>
            <w:vAlign w:val="center"/>
          </w:tcPr>
          <w:p w14:paraId="2D52C29B">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highlight w:val="yellow"/>
                <w:vertAlign w:val="baseline"/>
                <w:lang w:val="en-US" w:eastAsia="zh-CN"/>
              </w:rPr>
            </w:pPr>
            <w:r>
              <w:rPr>
                <w:rFonts w:hint="eastAsia" w:ascii="Times New Roman" w:hAnsi="Times New Roman" w:eastAsia="方正仿宋_GBK" w:cs="Times New Roman"/>
                <w:color w:val="auto"/>
                <w:sz w:val="21"/>
                <w:szCs w:val="21"/>
                <w:highlight w:val="none"/>
                <w:vertAlign w:val="baseline"/>
                <w:lang w:val="en-US" w:eastAsia="zh-CN"/>
              </w:rPr>
              <w:t>2</w:t>
            </w:r>
          </w:p>
        </w:tc>
        <w:tc>
          <w:tcPr>
            <w:tcW w:w="409" w:type="pct"/>
            <w:shd w:val="clear" w:color="auto" w:fill="auto"/>
            <w:vAlign w:val="center"/>
          </w:tcPr>
          <w:p w14:paraId="609D62F9">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2024.9.3</w:t>
            </w:r>
          </w:p>
        </w:tc>
        <w:tc>
          <w:tcPr>
            <w:tcW w:w="1368" w:type="pct"/>
            <w:shd w:val="clear" w:color="auto" w:fill="auto"/>
            <w:vAlign w:val="center"/>
          </w:tcPr>
          <w:p w14:paraId="651FBFC7">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1.硕士研究生</w:t>
            </w:r>
            <w:r>
              <w:rPr>
                <w:rFonts w:ascii="Times New Roman" w:hAnsi="Times New Roman" w:eastAsia="方正仿宋_GBK" w:cs="Times New Roman"/>
                <w:color w:val="auto"/>
                <w:sz w:val="21"/>
                <w:szCs w:val="21"/>
              </w:rPr>
              <w:t>及以上学历</w:t>
            </w:r>
            <w:r>
              <w:rPr>
                <w:rFonts w:hint="eastAsia" w:ascii="Times New Roman" w:hAnsi="Times New Roman" w:eastAsia="方正仿宋_GBK" w:cs="Times New Roman"/>
                <w:color w:val="auto"/>
                <w:sz w:val="21"/>
                <w:szCs w:val="21"/>
                <w:lang w:eastAsia="zh-CN"/>
              </w:rPr>
              <w:t>；</w:t>
            </w:r>
          </w:p>
          <w:p w14:paraId="0429DCE0">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ind w:left="0" w:leftChars="0" w:firstLine="0" w:firstLineChars="0"/>
              <w:jc w:val="left"/>
              <w:textAlignment w:val="auto"/>
              <w:rPr>
                <w:rFonts w:hint="default" w:ascii="Times New Roman" w:hAnsi="Times New Roman" w:eastAsia="方正仿宋_GBK" w:cs="Times New Roman"/>
                <w:color w:val="auto"/>
                <w:sz w:val="21"/>
                <w:szCs w:val="21"/>
                <w:highlight w:val="yellow"/>
                <w:lang w:val="en-US" w:eastAsia="zh-CN"/>
              </w:rPr>
            </w:pPr>
            <w:r>
              <w:rPr>
                <w:rFonts w:hint="eastAsia" w:ascii="Times New Roman" w:hAnsi="Times New Roman" w:eastAsia="方正仿宋_GBK" w:cs="Times New Roman"/>
                <w:color w:val="auto"/>
                <w:sz w:val="21"/>
                <w:szCs w:val="21"/>
                <w:lang w:val="en-US" w:eastAsia="zh-CN"/>
              </w:rPr>
              <w:t>2.建筑学相关专业。</w:t>
            </w:r>
          </w:p>
        </w:tc>
        <w:tc>
          <w:tcPr>
            <w:tcW w:w="1106" w:type="pct"/>
            <w:shd w:val="clear" w:color="auto" w:fill="auto"/>
            <w:vAlign w:val="center"/>
          </w:tcPr>
          <w:p w14:paraId="23627CEA">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1.年龄30周岁及以下（年龄计算截止时间为招聘公告发布之日）；</w:t>
            </w:r>
          </w:p>
          <w:p w14:paraId="064C7F59">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2.具有2</w:t>
            </w:r>
            <w:r>
              <w:rPr>
                <w:rFonts w:hint="default" w:ascii="Times New Roman" w:hAnsi="Times New Roman" w:eastAsia="方正仿宋_GBK" w:cs="Times New Roman"/>
                <w:color w:val="auto"/>
                <w:sz w:val="21"/>
                <w:szCs w:val="21"/>
                <w:lang w:val="en-US" w:eastAsia="zh-CN"/>
              </w:rPr>
              <w:t>年及以上</w:t>
            </w:r>
            <w:r>
              <w:rPr>
                <w:rFonts w:hint="eastAsia" w:ascii="Times New Roman" w:hAnsi="Times New Roman" w:eastAsia="方正仿宋_GBK" w:cs="Times New Roman"/>
                <w:color w:val="auto"/>
                <w:sz w:val="21"/>
                <w:szCs w:val="21"/>
                <w:lang w:val="en-US" w:eastAsia="zh-CN"/>
              </w:rPr>
              <w:t>建筑设计相关</w:t>
            </w:r>
            <w:r>
              <w:rPr>
                <w:rFonts w:hint="default" w:ascii="Times New Roman" w:hAnsi="Times New Roman" w:eastAsia="方正仿宋_GBK" w:cs="Times New Roman"/>
                <w:color w:val="auto"/>
                <w:sz w:val="21"/>
                <w:szCs w:val="21"/>
                <w:lang w:val="en-US" w:eastAsia="zh-CN"/>
              </w:rPr>
              <w:t>行业</w:t>
            </w:r>
            <w:r>
              <w:rPr>
                <w:rFonts w:hint="eastAsia" w:ascii="Times New Roman" w:hAnsi="Times New Roman" w:eastAsia="方正仿宋_GBK" w:cs="Times New Roman"/>
                <w:color w:val="auto"/>
                <w:sz w:val="21"/>
                <w:szCs w:val="21"/>
                <w:lang w:val="en-US" w:eastAsia="zh-CN"/>
              </w:rPr>
              <w:t>工作经历</w:t>
            </w:r>
            <w:r>
              <w:rPr>
                <w:rFonts w:hint="default" w:ascii="Times New Roman" w:hAnsi="Times New Roman" w:eastAsia="方正仿宋_GBK" w:cs="Times New Roman"/>
                <w:color w:val="auto"/>
                <w:sz w:val="21"/>
                <w:szCs w:val="21"/>
                <w:lang w:val="en-US" w:eastAsia="zh-CN"/>
              </w:rPr>
              <w:t>；</w:t>
            </w:r>
          </w:p>
          <w:p w14:paraId="1ECD7C54">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3.具有海外知名院校留学经历或国内知名建筑设计企业工作经历的优先；</w:t>
            </w:r>
          </w:p>
          <w:p w14:paraId="5D931FC0">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4.具备扎实的建筑学、结构工程和材料知识，掌握相关规范和标准；</w:t>
            </w:r>
          </w:p>
          <w:p w14:paraId="70D0116F">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2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5.具有较强的方案创造能力，能够协助主创设计师完成项目的设计构思及深化设计工作。</w:t>
            </w:r>
          </w:p>
        </w:tc>
        <w:tc>
          <w:tcPr>
            <w:tcW w:w="1170" w:type="pct"/>
            <w:vAlign w:val="center"/>
          </w:tcPr>
          <w:p w14:paraId="65689C7D">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1.负责协助主创设计师高质量完成建筑设计相关工作；</w:t>
            </w:r>
          </w:p>
          <w:p w14:paraId="615BD232">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2.负责项目运行过程中的配合工作；</w:t>
            </w:r>
          </w:p>
          <w:p w14:paraId="4C2F8343">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3.完成领导安排的其他工作。</w:t>
            </w:r>
          </w:p>
        </w:tc>
      </w:tr>
      <w:tr w14:paraId="39E23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2" w:hRule="atLeast"/>
          <w:jc w:val="center"/>
        </w:trPr>
        <w:tc>
          <w:tcPr>
            <w:tcW w:w="189" w:type="pct"/>
            <w:vAlign w:val="center"/>
          </w:tcPr>
          <w:p w14:paraId="516645A4">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4</w:t>
            </w:r>
          </w:p>
        </w:tc>
        <w:tc>
          <w:tcPr>
            <w:tcW w:w="521" w:type="pct"/>
            <w:vAlign w:val="center"/>
          </w:tcPr>
          <w:p w14:paraId="1D49F920">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highlight w:val="none"/>
                <w:lang w:val="en-US" w:eastAsia="zh-CN"/>
              </w:rPr>
            </w:pPr>
            <w:r>
              <w:rPr>
                <w:rFonts w:hint="eastAsia" w:ascii="Times New Roman" w:hAnsi="Times New Roman" w:eastAsia="方正仿宋_GBK" w:cs="Times New Roman"/>
                <w:color w:val="auto"/>
                <w:sz w:val="21"/>
                <w:szCs w:val="21"/>
                <w:highlight w:val="none"/>
                <w:lang w:val="en-US" w:eastAsia="zh-CN"/>
              </w:rPr>
              <w:t>综合行政岗</w:t>
            </w:r>
          </w:p>
        </w:tc>
        <w:tc>
          <w:tcPr>
            <w:tcW w:w="234" w:type="pct"/>
            <w:shd w:val="clear" w:color="auto" w:fill="auto"/>
            <w:vAlign w:val="center"/>
          </w:tcPr>
          <w:p w14:paraId="160E42E2">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center"/>
              <w:textAlignment w:val="auto"/>
              <w:rPr>
                <w:rFonts w:hint="default" w:ascii="Times New Roman" w:hAnsi="Times New Roman" w:eastAsia="方正仿宋_GBK" w:cs="Times New Roman"/>
                <w:color w:val="auto"/>
                <w:sz w:val="21"/>
                <w:szCs w:val="21"/>
                <w:highlight w:val="none"/>
                <w:vertAlign w:val="baseline"/>
                <w:lang w:val="en-US" w:eastAsia="zh-CN"/>
              </w:rPr>
            </w:pPr>
            <w:r>
              <w:rPr>
                <w:rFonts w:hint="eastAsia" w:ascii="Times New Roman" w:hAnsi="Times New Roman" w:eastAsia="方正仿宋_GBK" w:cs="Times New Roman"/>
                <w:color w:val="auto"/>
                <w:sz w:val="21"/>
                <w:szCs w:val="21"/>
                <w:highlight w:val="none"/>
                <w:vertAlign w:val="baseline"/>
                <w:lang w:val="en-US" w:eastAsia="zh-CN"/>
              </w:rPr>
              <w:t>1</w:t>
            </w:r>
          </w:p>
        </w:tc>
        <w:tc>
          <w:tcPr>
            <w:tcW w:w="409" w:type="pct"/>
            <w:shd w:val="clear" w:color="auto" w:fill="auto"/>
            <w:vAlign w:val="center"/>
          </w:tcPr>
          <w:p w14:paraId="65205354">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ind w:left="0" w:leftChars="0" w:firstLine="0" w:firstLineChars="0"/>
              <w:jc w:val="center"/>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2024.9.3</w:t>
            </w:r>
          </w:p>
        </w:tc>
        <w:tc>
          <w:tcPr>
            <w:tcW w:w="1368" w:type="pct"/>
            <w:shd w:val="clear" w:color="auto" w:fill="auto"/>
            <w:vAlign w:val="center"/>
          </w:tcPr>
          <w:p w14:paraId="44B38B75">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jc w:val="left"/>
              <w:textAlignment w:val="auto"/>
              <w:rPr>
                <w:rFonts w:hint="eastAsia" w:ascii="Times New Roman" w:hAnsi="Times New Roman" w:eastAsia="方正仿宋_GBK" w:cs="Times New Roman"/>
                <w:color w:val="auto"/>
                <w:sz w:val="21"/>
                <w:szCs w:val="21"/>
                <w:lang w:eastAsia="zh-CN"/>
              </w:rPr>
            </w:pPr>
            <w:r>
              <w:rPr>
                <w:rFonts w:hint="eastAsia" w:ascii="Times New Roman" w:hAnsi="Times New Roman" w:eastAsia="方正仿宋_GBK" w:cs="Times New Roman"/>
                <w:color w:val="auto"/>
                <w:sz w:val="21"/>
                <w:szCs w:val="21"/>
                <w:lang w:val="en-US" w:eastAsia="zh-CN"/>
              </w:rPr>
              <w:t>1.大学本科</w:t>
            </w:r>
            <w:r>
              <w:rPr>
                <w:rFonts w:ascii="Times New Roman" w:hAnsi="Times New Roman" w:eastAsia="方正仿宋_GBK" w:cs="Times New Roman"/>
                <w:color w:val="auto"/>
                <w:sz w:val="21"/>
                <w:szCs w:val="21"/>
              </w:rPr>
              <w:t>及以上学历</w:t>
            </w:r>
            <w:r>
              <w:rPr>
                <w:rFonts w:hint="eastAsia" w:ascii="Times New Roman" w:hAnsi="Times New Roman" w:eastAsia="方正仿宋_GBK" w:cs="Times New Roman"/>
                <w:color w:val="auto"/>
                <w:sz w:val="21"/>
                <w:szCs w:val="21"/>
                <w:lang w:eastAsia="zh-CN"/>
              </w:rPr>
              <w:t>；</w:t>
            </w:r>
          </w:p>
          <w:p w14:paraId="6FE8144B">
            <w:pPr>
              <w:pStyle w:val="5"/>
              <w:keepNext w:val="0"/>
              <w:keepLines w:val="0"/>
              <w:pageBreakBefore w:val="0"/>
              <w:widowControl/>
              <w:numPr>
                <w:ilvl w:val="0"/>
                <w:numId w:val="0"/>
              </w:numPr>
              <w:tabs>
                <w:tab w:val="left" w:pos="0"/>
                <w:tab w:val="left" w:pos="220"/>
              </w:tabs>
              <w:kinsoku/>
              <w:wordWrap/>
              <w:overflowPunct/>
              <w:topLinePunct w:val="0"/>
              <w:autoSpaceDE/>
              <w:autoSpaceDN/>
              <w:bidi w:val="0"/>
              <w:adjustRightInd/>
              <w:snapToGrid/>
              <w:spacing w:before="0" w:beforeAutospacing="0" w:after="0" w:afterAutospacing="0" w:line="360" w:lineRule="exact"/>
              <w:ind w:left="0" w:leftChars="0" w:firstLine="0" w:firstLineChars="0"/>
              <w:jc w:val="left"/>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2.管理学、经济学、设计学相关专业。</w:t>
            </w:r>
          </w:p>
        </w:tc>
        <w:tc>
          <w:tcPr>
            <w:tcW w:w="1106" w:type="pct"/>
            <w:shd w:val="clear" w:color="auto" w:fill="auto"/>
            <w:vAlign w:val="center"/>
          </w:tcPr>
          <w:p w14:paraId="2D98C4B5">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1.年龄30周岁及以下（年龄计算截止时间为招聘公告发布之日）；</w:t>
            </w:r>
          </w:p>
          <w:p w14:paraId="2D10EF04">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2.具有5</w:t>
            </w:r>
            <w:r>
              <w:rPr>
                <w:rFonts w:hint="default" w:ascii="Times New Roman" w:hAnsi="Times New Roman" w:eastAsia="方正仿宋_GBK" w:cs="Times New Roman"/>
                <w:color w:val="auto"/>
                <w:sz w:val="21"/>
                <w:szCs w:val="21"/>
                <w:lang w:val="en-US" w:eastAsia="zh-CN"/>
              </w:rPr>
              <w:t>年及以上</w:t>
            </w:r>
            <w:r>
              <w:rPr>
                <w:rFonts w:hint="eastAsia" w:ascii="Times New Roman" w:hAnsi="Times New Roman" w:eastAsia="方正仿宋_GBK" w:cs="Times New Roman"/>
                <w:color w:val="auto"/>
                <w:sz w:val="21"/>
                <w:szCs w:val="21"/>
                <w:lang w:val="en-US" w:eastAsia="zh-CN"/>
              </w:rPr>
              <w:t>行政管理相关工作经历</w:t>
            </w:r>
            <w:r>
              <w:rPr>
                <w:rFonts w:hint="default" w:ascii="Times New Roman" w:hAnsi="Times New Roman" w:eastAsia="方正仿宋_GBK" w:cs="Times New Roman"/>
                <w:color w:val="auto"/>
                <w:sz w:val="21"/>
                <w:szCs w:val="21"/>
                <w:lang w:val="en-US" w:eastAsia="zh-CN"/>
              </w:rPr>
              <w:t>；</w:t>
            </w:r>
          </w:p>
          <w:p w14:paraId="378A610C">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3.具有企业合规管理和风险防控工作经历的优先；</w:t>
            </w:r>
          </w:p>
          <w:p w14:paraId="6D936EC0">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4.具有较强的书面和口头表达能力，掌握平面设计、PPT排版设计和汇报技巧；</w:t>
            </w:r>
          </w:p>
          <w:p w14:paraId="6310279C">
            <w:pPr>
              <w:pStyle w:val="5"/>
              <w:keepNext w:val="0"/>
              <w:keepLines w:val="0"/>
              <w:pageBreakBefore w:val="0"/>
              <w:widowControl/>
              <w:numPr>
                <w:ilvl w:val="0"/>
                <w:numId w:val="0"/>
              </w:numPr>
              <w:tabs>
                <w:tab w:val="left" w:pos="220"/>
              </w:tabs>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lang w:val="en-US" w:eastAsia="zh-CN"/>
              </w:rPr>
            </w:pPr>
            <w:r>
              <w:rPr>
                <w:rFonts w:hint="eastAsia" w:ascii="Times New Roman" w:hAnsi="Times New Roman" w:eastAsia="方正仿宋_GBK" w:cs="Times New Roman"/>
                <w:color w:val="auto"/>
                <w:sz w:val="21"/>
                <w:szCs w:val="21"/>
                <w:lang w:val="en-US" w:eastAsia="zh-CN"/>
              </w:rPr>
              <w:t>5.具有良好的职业道德、心里素质和沟通协调能力。</w:t>
            </w:r>
          </w:p>
        </w:tc>
        <w:tc>
          <w:tcPr>
            <w:tcW w:w="1170" w:type="pct"/>
            <w:vAlign w:val="center"/>
          </w:tcPr>
          <w:p w14:paraId="526F7326">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rPr>
            </w:pPr>
            <w:r>
              <w:rPr>
                <w:rFonts w:hint="default" w:ascii="Times New Roman" w:hAnsi="Times New Roman" w:eastAsia="方正仿宋_GBK" w:cs="Times New Roman"/>
                <w:color w:val="auto"/>
                <w:sz w:val="21"/>
                <w:szCs w:val="21"/>
                <w:vertAlign w:val="baseline"/>
              </w:rPr>
              <w:t>1.开展</w:t>
            </w:r>
            <w:r>
              <w:rPr>
                <w:rFonts w:hint="eastAsia" w:ascii="Times New Roman" w:hAnsi="Times New Roman" w:eastAsia="方正仿宋_GBK" w:cs="Times New Roman"/>
                <w:color w:val="auto"/>
                <w:sz w:val="21"/>
                <w:szCs w:val="21"/>
                <w:vertAlign w:val="baseline"/>
                <w:lang w:val="en-US" w:eastAsia="zh-CN"/>
              </w:rPr>
              <w:t>公司</w:t>
            </w:r>
            <w:r>
              <w:rPr>
                <w:rFonts w:hint="default" w:ascii="Times New Roman" w:hAnsi="Times New Roman" w:eastAsia="方正仿宋_GBK" w:cs="Times New Roman"/>
                <w:color w:val="auto"/>
                <w:sz w:val="21"/>
                <w:szCs w:val="21"/>
                <w:vertAlign w:val="baseline"/>
              </w:rPr>
              <w:t>行政、人力、</w:t>
            </w:r>
            <w:r>
              <w:rPr>
                <w:rFonts w:hint="eastAsia" w:ascii="Times New Roman" w:hAnsi="Times New Roman" w:eastAsia="方正仿宋_GBK" w:cs="Times New Roman"/>
                <w:color w:val="auto"/>
                <w:sz w:val="21"/>
                <w:szCs w:val="21"/>
                <w:vertAlign w:val="baseline"/>
                <w:lang w:val="en-US" w:eastAsia="zh-CN"/>
              </w:rPr>
              <w:t>档案、合规管理</w:t>
            </w:r>
            <w:r>
              <w:rPr>
                <w:rFonts w:hint="default" w:ascii="Times New Roman" w:hAnsi="Times New Roman" w:eastAsia="方正仿宋_GBK" w:cs="Times New Roman"/>
                <w:color w:val="auto"/>
                <w:sz w:val="21"/>
                <w:szCs w:val="21"/>
                <w:vertAlign w:val="baseline"/>
              </w:rPr>
              <w:t>等相关工作；</w:t>
            </w:r>
          </w:p>
          <w:p w14:paraId="0BDAEC67">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360" w:lineRule="exact"/>
              <w:jc w:val="both"/>
              <w:textAlignment w:val="auto"/>
              <w:rPr>
                <w:rFonts w:hint="default" w:ascii="Times New Roman" w:hAnsi="Times New Roman" w:eastAsia="方正仿宋_GBK" w:cs="Times New Roman"/>
                <w:color w:val="auto"/>
                <w:sz w:val="21"/>
                <w:szCs w:val="21"/>
                <w:vertAlign w:val="baseline"/>
              </w:rPr>
            </w:pPr>
            <w:r>
              <w:rPr>
                <w:rFonts w:hint="eastAsia" w:ascii="Times New Roman" w:hAnsi="Times New Roman" w:eastAsia="方正仿宋_GBK" w:cs="Times New Roman"/>
                <w:color w:val="auto"/>
                <w:sz w:val="21"/>
                <w:szCs w:val="21"/>
                <w:vertAlign w:val="baseline"/>
                <w:lang w:val="en-US" w:eastAsia="zh-CN"/>
              </w:rPr>
              <w:t>2</w:t>
            </w:r>
            <w:r>
              <w:rPr>
                <w:rFonts w:hint="default" w:ascii="Times New Roman" w:hAnsi="Times New Roman" w:eastAsia="方正仿宋_GBK" w:cs="Times New Roman"/>
                <w:color w:val="auto"/>
                <w:sz w:val="21"/>
                <w:szCs w:val="21"/>
                <w:vertAlign w:val="baseline"/>
              </w:rPr>
              <w:t>.</w:t>
            </w:r>
            <w:r>
              <w:rPr>
                <w:rFonts w:hint="eastAsia" w:ascii="Times New Roman" w:hAnsi="Times New Roman" w:eastAsia="方正仿宋_GBK" w:cs="Times New Roman"/>
                <w:color w:val="auto"/>
                <w:sz w:val="21"/>
                <w:szCs w:val="21"/>
                <w:vertAlign w:val="baseline"/>
                <w:lang w:val="en-US" w:eastAsia="zh-CN"/>
              </w:rPr>
              <w:t>贯彻</w:t>
            </w:r>
            <w:r>
              <w:rPr>
                <w:rFonts w:hint="default" w:ascii="Times New Roman" w:hAnsi="Times New Roman" w:eastAsia="方正仿宋_GBK" w:cs="Times New Roman"/>
                <w:color w:val="auto"/>
                <w:sz w:val="21"/>
                <w:szCs w:val="21"/>
                <w:vertAlign w:val="baseline"/>
              </w:rPr>
              <w:t>党组织文件和通知精神，组织开展党建活动；</w:t>
            </w:r>
          </w:p>
          <w:p w14:paraId="46659BD9">
            <w:pPr>
              <w:pStyle w:val="5"/>
              <w:keepNext w:val="0"/>
              <w:keepLines w:val="0"/>
              <w:pageBreakBefore w:val="0"/>
              <w:widowControl/>
              <w:shd w:val="clear"/>
              <w:kinsoku/>
              <w:wordWrap/>
              <w:overflowPunct/>
              <w:topLinePunct w:val="0"/>
              <w:autoSpaceDE/>
              <w:autoSpaceDN/>
              <w:bidi w:val="0"/>
              <w:adjustRightInd/>
              <w:snapToGrid/>
              <w:spacing w:before="0" w:beforeAutospacing="0" w:after="0" w:afterAutospacing="0" w:line="360" w:lineRule="exact"/>
              <w:jc w:val="both"/>
              <w:textAlignment w:val="auto"/>
              <w:rPr>
                <w:rFonts w:hint="eastAsia" w:ascii="Times New Roman" w:hAnsi="Times New Roman" w:eastAsia="方正仿宋_GBK" w:cs="Times New Roman"/>
                <w:color w:val="auto"/>
                <w:sz w:val="21"/>
                <w:szCs w:val="21"/>
                <w:vertAlign w:val="baseline"/>
                <w:lang w:val="en-US" w:eastAsia="zh-CN"/>
              </w:rPr>
            </w:pPr>
            <w:r>
              <w:rPr>
                <w:rFonts w:hint="eastAsia" w:ascii="Times New Roman" w:hAnsi="Times New Roman" w:eastAsia="方正仿宋_GBK" w:cs="Times New Roman"/>
                <w:color w:val="auto"/>
                <w:sz w:val="21"/>
                <w:szCs w:val="21"/>
                <w:vertAlign w:val="baseline"/>
                <w:lang w:val="en-US" w:eastAsia="zh-CN"/>
              </w:rPr>
              <w:t>3</w:t>
            </w:r>
            <w:r>
              <w:rPr>
                <w:rFonts w:hint="default" w:ascii="Times New Roman" w:hAnsi="Times New Roman" w:eastAsia="方正仿宋_GBK" w:cs="Times New Roman"/>
                <w:color w:val="auto"/>
                <w:sz w:val="21"/>
                <w:szCs w:val="21"/>
                <w:vertAlign w:val="baseline"/>
              </w:rPr>
              <w:t>.</w:t>
            </w:r>
            <w:r>
              <w:rPr>
                <w:rFonts w:hint="eastAsia" w:ascii="Times New Roman" w:hAnsi="Times New Roman" w:eastAsia="方正仿宋_GBK" w:cs="Times New Roman"/>
                <w:color w:val="auto"/>
                <w:sz w:val="21"/>
                <w:szCs w:val="21"/>
                <w:vertAlign w:val="baseline"/>
                <w:lang w:val="en-US" w:eastAsia="zh-CN"/>
              </w:rPr>
              <w:t>完成</w:t>
            </w:r>
            <w:r>
              <w:rPr>
                <w:rFonts w:hint="default" w:ascii="Times New Roman" w:hAnsi="Times New Roman" w:eastAsia="方正仿宋_GBK" w:cs="Times New Roman"/>
                <w:color w:val="auto"/>
                <w:sz w:val="21"/>
                <w:szCs w:val="21"/>
                <w:vertAlign w:val="baseline"/>
              </w:rPr>
              <w:t>领导</w:t>
            </w:r>
            <w:r>
              <w:rPr>
                <w:rFonts w:hint="eastAsia" w:ascii="Times New Roman" w:hAnsi="Times New Roman" w:eastAsia="方正仿宋_GBK" w:cs="Times New Roman"/>
                <w:color w:val="auto"/>
                <w:sz w:val="21"/>
                <w:szCs w:val="21"/>
                <w:vertAlign w:val="baseline"/>
                <w:lang w:val="en-US" w:eastAsia="zh-CN"/>
              </w:rPr>
              <w:t>安排</w:t>
            </w:r>
            <w:r>
              <w:rPr>
                <w:rFonts w:hint="default" w:ascii="Times New Roman" w:hAnsi="Times New Roman" w:eastAsia="方正仿宋_GBK" w:cs="Times New Roman"/>
                <w:color w:val="auto"/>
                <w:sz w:val="21"/>
                <w:szCs w:val="21"/>
                <w:vertAlign w:val="baseline"/>
              </w:rPr>
              <w:t>的其他工作。</w:t>
            </w:r>
          </w:p>
        </w:tc>
      </w:tr>
    </w:tbl>
    <w:p w14:paraId="0DE6EB74">
      <w:pPr>
        <w:pStyle w:val="4"/>
        <w:ind w:left="0" w:leftChars="0" w:firstLine="0" w:firstLineChars="0"/>
        <w:rPr>
          <w:rFonts w:hint="default"/>
          <w:lang w:val="en-US" w:eastAsia="zh-CN"/>
        </w:rPr>
      </w:pPr>
      <w:bookmarkStart w:id="0" w:name="_GoBack"/>
      <w:bookmarkEnd w:id="0"/>
    </w:p>
    <w:sectPr>
      <w:footerReference r:id="rId3" w:type="default"/>
      <w:pgSz w:w="16838" w:h="11906" w:orient="landscape"/>
      <w:pgMar w:top="1406" w:right="1383" w:bottom="1406" w:left="1383"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D9F38">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BF4814">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BF4814">
                    <w:pPr>
                      <w:pStyle w:val="2"/>
                    </w:pP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089FD"/>
    <w:multiLevelType w:val="singleLevel"/>
    <w:tmpl w:val="2C4089FD"/>
    <w:lvl w:ilvl="0" w:tentative="0">
      <w:start w:val="1"/>
      <w:numFmt w:val="decimal"/>
      <w:lvlText w:val="%1."/>
      <w:lvlJc w:val="left"/>
      <w:pPr>
        <w:tabs>
          <w:tab w:val="left" w:pos="312"/>
        </w:tabs>
      </w:pPr>
    </w:lvl>
  </w:abstractNum>
  <w:abstractNum w:abstractNumId="1">
    <w:nsid w:val="4932ED92"/>
    <w:multiLevelType w:val="singleLevel"/>
    <w:tmpl w:val="4932ED92"/>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zZjBjYTYxYzQyYTgzZjkyNTJjNWI4OTY4MmUwODgifQ=="/>
  </w:docVars>
  <w:rsids>
    <w:rsidRoot w:val="197568AA"/>
    <w:rsid w:val="003532FE"/>
    <w:rsid w:val="00B5443F"/>
    <w:rsid w:val="02777BFD"/>
    <w:rsid w:val="027D45DF"/>
    <w:rsid w:val="046E1E6E"/>
    <w:rsid w:val="06894493"/>
    <w:rsid w:val="07950B26"/>
    <w:rsid w:val="087E15BA"/>
    <w:rsid w:val="09DA6CC4"/>
    <w:rsid w:val="0A4F5D42"/>
    <w:rsid w:val="0A9B46A5"/>
    <w:rsid w:val="0AC92FC0"/>
    <w:rsid w:val="0BB51797"/>
    <w:rsid w:val="0CF61B72"/>
    <w:rsid w:val="0CF94BB0"/>
    <w:rsid w:val="0D5938E2"/>
    <w:rsid w:val="0D9C2C0E"/>
    <w:rsid w:val="0DD56DAA"/>
    <w:rsid w:val="0FAD21F4"/>
    <w:rsid w:val="0FE75142"/>
    <w:rsid w:val="10C81F6C"/>
    <w:rsid w:val="12747CB6"/>
    <w:rsid w:val="12E41216"/>
    <w:rsid w:val="13705F4E"/>
    <w:rsid w:val="138B75B1"/>
    <w:rsid w:val="13946135"/>
    <w:rsid w:val="13C1424E"/>
    <w:rsid w:val="13F217DA"/>
    <w:rsid w:val="15B42ABF"/>
    <w:rsid w:val="15CF4E6F"/>
    <w:rsid w:val="16070E41"/>
    <w:rsid w:val="171657DF"/>
    <w:rsid w:val="177C13BA"/>
    <w:rsid w:val="17915586"/>
    <w:rsid w:val="18BB04C5"/>
    <w:rsid w:val="1952091A"/>
    <w:rsid w:val="197568AA"/>
    <w:rsid w:val="1CA51141"/>
    <w:rsid w:val="1D5F77B4"/>
    <w:rsid w:val="1D9E02DC"/>
    <w:rsid w:val="1DFE129F"/>
    <w:rsid w:val="1EB76173"/>
    <w:rsid w:val="1EE408E7"/>
    <w:rsid w:val="1F237651"/>
    <w:rsid w:val="22206672"/>
    <w:rsid w:val="22A543D7"/>
    <w:rsid w:val="2392443F"/>
    <w:rsid w:val="23A83C63"/>
    <w:rsid w:val="24032E22"/>
    <w:rsid w:val="253710E9"/>
    <w:rsid w:val="27F76F67"/>
    <w:rsid w:val="28302954"/>
    <w:rsid w:val="2A0C2A72"/>
    <w:rsid w:val="2A2044F6"/>
    <w:rsid w:val="2AB159D3"/>
    <w:rsid w:val="2E2C723F"/>
    <w:rsid w:val="31B64965"/>
    <w:rsid w:val="321609B0"/>
    <w:rsid w:val="322D4F7D"/>
    <w:rsid w:val="34010539"/>
    <w:rsid w:val="344331DE"/>
    <w:rsid w:val="34FA7342"/>
    <w:rsid w:val="36F6488E"/>
    <w:rsid w:val="37121773"/>
    <w:rsid w:val="385F68D1"/>
    <w:rsid w:val="39447B32"/>
    <w:rsid w:val="3962620A"/>
    <w:rsid w:val="39A470D8"/>
    <w:rsid w:val="3A6B3B31"/>
    <w:rsid w:val="3BA743A8"/>
    <w:rsid w:val="3D9D1F07"/>
    <w:rsid w:val="3F4E170B"/>
    <w:rsid w:val="3F9A4869"/>
    <w:rsid w:val="40E7784C"/>
    <w:rsid w:val="42412D5F"/>
    <w:rsid w:val="42612C93"/>
    <w:rsid w:val="44495EC7"/>
    <w:rsid w:val="455530C7"/>
    <w:rsid w:val="465B3784"/>
    <w:rsid w:val="46A2233C"/>
    <w:rsid w:val="47017063"/>
    <w:rsid w:val="471F4055"/>
    <w:rsid w:val="475F5882"/>
    <w:rsid w:val="478B3CAC"/>
    <w:rsid w:val="479E0F72"/>
    <w:rsid w:val="49331971"/>
    <w:rsid w:val="4A250693"/>
    <w:rsid w:val="4CA03AB9"/>
    <w:rsid w:val="4E8428CC"/>
    <w:rsid w:val="51EB2DE9"/>
    <w:rsid w:val="51FC6DA4"/>
    <w:rsid w:val="52C378C2"/>
    <w:rsid w:val="53912F00"/>
    <w:rsid w:val="5452714F"/>
    <w:rsid w:val="549A4A27"/>
    <w:rsid w:val="5B1E7D8B"/>
    <w:rsid w:val="5B527A35"/>
    <w:rsid w:val="5BC85F49"/>
    <w:rsid w:val="5BF83385"/>
    <w:rsid w:val="5C7D6D34"/>
    <w:rsid w:val="5CF214D0"/>
    <w:rsid w:val="5DDA3EF9"/>
    <w:rsid w:val="5DDC5CDC"/>
    <w:rsid w:val="5E0C65C1"/>
    <w:rsid w:val="5EF62DCD"/>
    <w:rsid w:val="60B90BF4"/>
    <w:rsid w:val="62E83F51"/>
    <w:rsid w:val="63EC54E5"/>
    <w:rsid w:val="63ED29F1"/>
    <w:rsid w:val="642F2FDE"/>
    <w:rsid w:val="67E759A9"/>
    <w:rsid w:val="684A4E35"/>
    <w:rsid w:val="6A235382"/>
    <w:rsid w:val="6A925A86"/>
    <w:rsid w:val="6AC4476E"/>
    <w:rsid w:val="6B340F05"/>
    <w:rsid w:val="6BD6020E"/>
    <w:rsid w:val="6C2F050B"/>
    <w:rsid w:val="6C507FC1"/>
    <w:rsid w:val="6C5F0204"/>
    <w:rsid w:val="6D9C0FE4"/>
    <w:rsid w:val="6F1106D5"/>
    <w:rsid w:val="6FB97C2B"/>
    <w:rsid w:val="6FD80FB9"/>
    <w:rsid w:val="70F51137"/>
    <w:rsid w:val="71236D2A"/>
    <w:rsid w:val="72F01BB6"/>
    <w:rsid w:val="73B65983"/>
    <w:rsid w:val="74C12FFD"/>
    <w:rsid w:val="755D29BD"/>
    <w:rsid w:val="75F72A95"/>
    <w:rsid w:val="76037E52"/>
    <w:rsid w:val="760D5B2E"/>
    <w:rsid w:val="783E33C3"/>
    <w:rsid w:val="78AF606F"/>
    <w:rsid w:val="78D840F4"/>
    <w:rsid w:val="790A7749"/>
    <w:rsid w:val="7BA23021"/>
    <w:rsid w:val="7BFB6785"/>
    <w:rsid w:val="7C0861C2"/>
    <w:rsid w:val="7C7D37BA"/>
    <w:rsid w:val="7F5D68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39"/>
    <w:pPr>
      <w:spacing w:line="320" w:lineRule="exact"/>
      <w:ind w:firstLine="280" w:firstLineChars="100"/>
    </w:p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99"/>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1100</Words>
  <Characters>1167</Characters>
  <Lines>0</Lines>
  <Paragraphs>0</Paragraphs>
  <TotalTime>10</TotalTime>
  <ScaleCrop>false</ScaleCrop>
  <LinksUpToDate>false</LinksUpToDate>
  <CharactersWithSpaces>1167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2022-08-17T02:55:00Z</dcterms:created>
  <dc:creator>Aiolia</dc:creator>
  <cp:lastModifiedBy>泽</cp:lastModifiedBy>
  <cp:lastPrinted>2024-08-30T00:58:50Z</cp:lastPrinted>
  <dcterms:modified xsi:type="dcterms:W3CDTF">2024-08-30T02:51:41Z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0CA1DF6ADD3546EEBD28BE2EF2235E2E_13</vt:lpwstr>
  </property>
</Properties>
</file>